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0F" w:rsidRPr="000A6DD5" w:rsidRDefault="001661BD" w:rsidP="000B000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00F" w:rsidRPr="000A6DD5">
        <w:rPr>
          <w:rFonts w:ascii="Times New Roman" w:hAnsi="Times New Roman" w:cs="Times New Roman"/>
          <w:sz w:val="24"/>
          <w:szCs w:val="24"/>
        </w:rPr>
        <w:t xml:space="preserve">W roku 2010 i 2011 Komisja Kwalifikacyjna Ośrodka Adopcyjno-Opiekuńczego w Koszalinie, ul. Morska 43 </w:t>
      </w:r>
      <w:r w:rsidR="000B000F" w:rsidRPr="000A6DD5">
        <w:rPr>
          <w:rFonts w:ascii="Times New Roman" w:hAnsi="Times New Roman" w:cs="Times New Roman"/>
          <w:b/>
          <w:sz w:val="24"/>
          <w:szCs w:val="24"/>
        </w:rPr>
        <w:t>zakwalifikowała</w:t>
      </w:r>
      <w:r w:rsidR="000B000F" w:rsidRPr="000A6DD5">
        <w:rPr>
          <w:rFonts w:ascii="Times New Roman" w:hAnsi="Times New Roman" w:cs="Times New Roman"/>
          <w:sz w:val="24"/>
          <w:szCs w:val="24"/>
        </w:rPr>
        <w:t xml:space="preserve"> do przysposobienia </w:t>
      </w:r>
      <w:r w:rsidR="000B000F" w:rsidRPr="000A6DD5">
        <w:rPr>
          <w:rFonts w:ascii="Times New Roman" w:hAnsi="Times New Roman" w:cs="Times New Roman"/>
          <w:b/>
          <w:sz w:val="24"/>
          <w:szCs w:val="24"/>
        </w:rPr>
        <w:t>77 dzieci</w:t>
      </w:r>
      <w:r w:rsidR="000B000F" w:rsidRPr="000A6DD5">
        <w:rPr>
          <w:rFonts w:ascii="Times New Roman" w:hAnsi="Times New Roman" w:cs="Times New Roman"/>
          <w:sz w:val="24"/>
          <w:szCs w:val="24"/>
        </w:rPr>
        <w:t>, z czego dla</w:t>
      </w:r>
      <w:r w:rsidR="000B000F" w:rsidRPr="000A6DD5">
        <w:rPr>
          <w:rFonts w:ascii="Times New Roman" w:hAnsi="Times New Roman" w:cs="Times New Roman"/>
          <w:b/>
          <w:sz w:val="24"/>
          <w:szCs w:val="24"/>
        </w:rPr>
        <w:t xml:space="preserve"> 58</w:t>
      </w:r>
      <w:r w:rsidR="000B000F" w:rsidRPr="000A6DD5">
        <w:rPr>
          <w:rFonts w:ascii="Times New Roman" w:hAnsi="Times New Roman" w:cs="Times New Roman"/>
          <w:sz w:val="24"/>
          <w:szCs w:val="24"/>
        </w:rPr>
        <w:t xml:space="preserve"> dzieci znaleziono polską rodzinę adopcyjną, a dla </w:t>
      </w:r>
      <w:r w:rsidR="000B000F" w:rsidRPr="000A6DD5">
        <w:rPr>
          <w:rFonts w:ascii="Times New Roman" w:hAnsi="Times New Roman" w:cs="Times New Roman"/>
          <w:b/>
          <w:sz w:val="24"/>
          <w:szCs w:val="24"/>
        </w:rPr>
        <w:t>2</w:t>
      </w:r>
      <w:r w:rsidR="000B000F" w:rsidRPr="000A6DD5">
        <w:rPr>
          <w:rFonts w:ascii="Times New Roman" w:hAnsi="Times New Roman" w:cs="Times New Roman"/>
          <w:sz w:val="24"/>
          <w:szCs w:val="24"/>
        </w:rPr>
        <w:t xml:space="preserve"> zagraniczną.  </w:t>
      </w:r>
      <w:r w:rsidR="000B000F" w:rsidRPr="000A6DD5">
        <w:rPr>
          <w:rFonts w:ascii="Times New Roman" w:hAnsi="Times New Roman" w:cs="Times New Roman"/>
          <w:b/>
          <w:sz w:val="24"/>
          <w:szCs w:val="24"/>
        </w:rPr>
        <w:t>Nie zakwalifikowano</w:t>
      </w:r>
      <w:r w:rsidR="000B000F" w:rsidRPr="000A6DD5">
        <w:rPr>
          <w:rFonts w:ascii="Times New Roman" w:hAnsi="Times New Roman" w:cs="Times New Roman"/>
          <w:sz w:val="24"/>
          <w:szCs w:val="24"/>
        </w:rPr>
        <w:t xml:space="preserve"> do adopcji  25% dzieci omawianych na Komisji, głównie z powodu barku zgody opiekuna prawnego na adopcję, brak gotowości dzieci do przysposobienia, więzi między rodziną naturalną a dzieckiem np.: z rodzeństwem. </w:t>
      </w:r>
    </w:p>
    <w:p w:rsidR="000B000F" w:rsidRPr="006271E0" w:rsidRDefault="000B000F" w:rsidP="000B000F">
      <w:pPr>
        <w:tabs>
          <w:tab w:val="left" w:pos="567"/>
        </w:tabs>
        <w:jc w:val="both"/>
        <w:rPr>
          <w:rFonts w:ascii="Calibri" w:eastAsia="Calibri" w:hAnsi="Calibri" w:cs="Times New Roman"/>
        </w:rPr>
      </w:pPr>
      <w:r w:rsidRPr="006271E0">
        <w:rPr>
          <w:rFonts w:ascii="Calibri" w:eastAsia="Calibri" w:hAnsi="Calibri" w:cs="Times New Roman"/>
          <w:b/>
        </w:rPr>
        <w:t>Dzieci zakwalifikowane</w:t>
      </w:r>
      <w:r w:rsidRPr="006271E0">
        <w:rPr>
          <w:rFonts w:ascii="Calibri" w:eastAsia="Calibri" w:hAnsi="Calibri" w:cs="Times New Roman"/>
        </w:rPr>
        <w:t xml:space="preserve"> do adopcji, zgłoszone do WBD.</w:t>
      </w:r>
    </w:p>
    <w:p w:rsidR="000B000F" w:rsidRPr="006271E0" w:rsidRDefault="000B000F" w:rsidP="000B000F">
      <w:pPr>
        <w:tabs>
          <w:tab w:val="left" w:pos="567"/>
        </w:tabs>
        <w:jc w:val="both"/>
        <w:rPr>
          <w:rFonts w:ascii="Calibri" w:eastAsia="Calibri" w:hAnsi="Calibri" w:cs="Times New Roman"/>
        </w:rPr>
      </w:pPr>
      <w:r w:rsidRPr="006271E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3190875" cy="1781175"/>
            <wp:effectExtent l="0" t="0" r="9525" b="9525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000F" w:rsidRPr="001661BD" w:rsidRDefault="000B000F" w:rsidP="00B40C7D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1BD">
        <w:rPr>
          <w:rFonts w:ascii="Times New Roman" w:eastAsia="Calibri" w:hAnsi="Times New Roman" w:cs="Times New Roman"/>
          <w:b/>
          <w:sz w:val="24"/>
          <w:szCs w:val="24"/>
        </w:rPr>
        <w:t>W grupie zakwalifikowanych</w:t>
      </w:r>
      <w:r w:rsidRPr="001661BD">
        <w:rPr>
          <w:rFonts w:ascii="Times New Roman" w:eastAsia="Calibri" w:hAnsi="Times New Roman" w:cs="Times New Roman"/>
          <w:sz w:val="24"/>
          <w:szCs w:val="24"/>
        </w:rPr>
        <w:t xml:space="preserve"> dzieci </w:t>
      </w:r>
      <w:r w:rsidRPr="001661BD">
        <w:rPr>
          <w:rFonts w:ascii="Times New Roman" w:eastAsia="Calibri" w:hAnsi="Times New Roman" w:cs="Times New Roman"/>
          <w:b/>
          <w:sz w:val="24"/>
          <w:szCs w:val="24"/>
        </w:rPr>
        <w:t>52 %</w:t>
      </w:r>
      <w:r w:rsidRPr="001661BD">
        <w:rPr>
          <w:rFonts w:ascii="Times New Roman" w:eastAsia="Calibri" w:hAnsi="Times New Roman" w:cs="Times New Roman"/>
          <w:sz w:val="24"/>
          <w:szCs w:val="24"/>
        </w:rPr>
        <w:t xml:space="preserve"> stanowią dziewczynki, są w niej także 2 pary bliźniąt. Najwięcej, bo aż </w:t>
      </w:r>
      <w:r w:rsidRPr="001661BD">
        <w:rPr>
          <w:rFonts w:ascii="Times New Roman" w:eastAsia="Calibri" w:hAnsi="Times New Roman" w:cs="Times New Roman"/>
          <w:b/>
          <w:sz w:val="24"/>
          <w:szCs w:val="24"/>
        </w:rPr>
        <w:t>67 %</w:t>
      </w:r>
      <w:r w:rsidRPr="001661BD">
        <w:rPr>
          <w:rFonts w:ascii="Times New Roman" w:eastAsia="Calibri" w:hAnsi="Times New Roman" w:cs="Times New Roman"/>
          <w:sz w:val="24"/>
          <w:szCs w:val="24"/>
        </w:rPr>
        <w:t xml:space="preserve"> zakwalifikowano indywidualnie dzieci, </w:t>
      </w:r>
      <w:r w:rsidRPr="001661BD">
        <w:rPr>
          <w:rFonts w:ascii="Times New Roman" w:eastAsia="Calibri" w:hAnsi="Times New Roman" w:cs="Times New Roman"/>
          <w:b/>
          <w:sz w:val="24"/>
          <w:szCs w:val="24"/>
        </w:rPr>
        <w:t xml:space="preserve">24 % </w:t>
      </w:r>
      <w:r w:rsidRPr="001661BD">
        <w:rPr>
          <w:rFonts w:ascii="Times New Roman" w:eastAsia="Calibri" w:hAnsi="Times New Roman" w:cs="Times New Roman"/>
          <w:sz w:val="24"/>
          <w:szCs w:val="24"/>
        </w:rPr>
        <w:t xml:space="preserve">stanowiły dwuosobowe rodzeństwa. Zaskakującym jest fakt, że aż </w:t>
      </w:r>
      <w:r w:rsidRPr="001661BD">
        <w:rPr>
          <w:rFonts w:ascii="Times New Roman" w:eastAsia="Calibri" w:hAnsi="Times New Roman" w:cs="Times New Roman"/>
          <w:b/>
          <w:sz w:val="24"/>
          <w:szCs w:val="24"/>
        </w:rPr>
        <w:t>50 %</w:t>
      </w:r>
      <w:r w:rsidRPr="001661BD">
        <w:rPr>
          <w:rFonts w:ascii="Times New Roman" w:eastAsia="Calibri" w:hAnsi="Times New Roman" w:cs="Times New Roman"/>
          <w:sz w:val="24"/>
          <w:szCs w:val="24"/>
        </w:rPr>
        <w:t xml:space="preserve"> przysposobionych</w:t>
      </w:r>
      <w:r w:rsidR="00B40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1BD">
        <w:rPr>
          <w:rFonts w:ascii="Times New Roman" w:eastAsia="Calibri" w:hAnsi="Times New Roman" w:cs="Times New Roman"/>
          <w:sz w:val="24"/>
          <w:szCs w:val="24"/>
        </w:rPr>
        <w:t>dzieci było w wieku od 6 tygodnia do 1 roku życia</w:t>
      </w:r>
      <w:r w:rsidRPr="001661BD">
        <w:rPr>
          <w:rFonts w:ascii="Times New Roman" w:eastAsia="Calibri" w:hAnsi="Times New Roman" w:cs="Times New Roman"/>
          <w:b/>
          <w:sz w:val="24"/>
          <w:szCs w:val="24"/>
        </w:rPr>
        <w:t>, 23%</w:t>
      </w:r>
      <w:r w:rsidRPr="001661BD">
        <w:rPr>
          <w:rFonts w:ascii="Times New Roman" w:eastAsia="Calibri" w:hAnsi="Times New Roman" w:cs="Times New Roman"/>
          <w:sz w:val="24"/>
          <w:szCs w:val="24"/>
        </w:rPr>
        <w:t xml:space="preserve"> to dzieci od 1 roku do 3 lat. W poprzednich latach odnotowaliśmy systematyczny spadek liczby dzieci najmłodszych zgłoszonych do adopcji. Co piąte dziecko z tej grupy wchodzi w skład dwu, bądź trzyosobowego rodzeństwa.</w:t>
      </w:r>
    </w:p>
    <w:p w:rsidR="000B000F" w:rsidRPr="001661BD" w:rsidRDefault="000B000F" w:rsidP="000B000F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1BD">
        <w:rPr>
          <w:rFonts w:ascii="Times New Roman" w:eastAsia="Calibri" w:hAnsi="Times New Roman" w:cs="Times New Roman"/>
          <w:b/>
          <w:sz w:val="24"/>
          <w:szCs w:val="24"/>
        </w:rPr>
        <w:t>Wiek dzieci przysposobionych</w:t>
      </w:r>
      <w:r w:rsidRPr="001661BD">
        <w:rPr>
          <w:rFonts w:ascii="Times New Roman" w:eastAsia="Calibri" w:hAnsi="Times New Roman" w:cs="Times New Roman"/>
          <w:sz w:val="24"/>
          <w:szCs w:val="24"/>
        </w:rPr>
        <w:t xml:space="preserve"> w latach 2010-2011. </w:t>
      </w:r>
    </w:p>
    <w:p w:rsidR="000B000F" w:rsidRPr="006271E0" w:rsidRDefault="000B000F" w:rsidP="000B000F">
      <w:pPr>
        <w:tabs>
          <w:tab w:val="left" w:pos="0"/>
        </w:tabs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271E0">
        <w:rPr>
          <w:rFonts w:ascii="Calibri" w:eastAsia="Calibri" w:hAnsi="Calibri" w:cs="Times New Roman"/>
          <w:noProof/>
          <w:sz w:val="28"/>
          <w:szCs w:val="28"/>
          <w:lang w:eastAsia="pl-PL"/>
        </w:rPr>
        <w:drawing>
          <wp:inline distT="0" distB="0" distL="0" distR="0">
            <wp:extent cx="3952875" cy="1905000"/>
            <wp:effectExtent l="0" t="0" r="9525" b="1905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000F" w:rsidRPr="00B40C7D" w:rsidRDefault="000B000F" w:rsidP="000B000F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C7D">
        <w:rPr>
          <w:rFonts w:ascii="Times New Roman" w:eastAsia="Calibri" w:hAnsi="Times New Roman" w:cs="Times New Roman"/>
          <w:sz w:val="24"/>
          <w:szCs w:val="24"/>
        </w:rPr>
        <w:t xml:space="preserve">Dzieci, dla których znaleziono rodzinę adopcyjną w 70% </w:t>
      </w:r>
      <w:r w:rsidR="00B40C7D">
        <w:rPr>
          <w:rFonts w:ascii="Times New Roman" w:eastAsia="Calibri" w:hAnsi="Times New Roman" w:cs="Times New Roman"/>
          <w:sz w:val="24"/>
          <w:szCs w:val="24"/>
        </w:rPr>
        <w:t>w</w:t>
      </w:r>
      <w:r w:rsidRPr="00B40C7D">
        <w:rPr>
          <w:rFonts w:ascii="Times New Roman" w:eastAsia="Calibri" w:hAnsi="Times New Roman" w:cs="Times New Roman"/>
          <w:sz w:val="24"/>
          <w:szCs w:val="24"/>
        </w:rPr>
        <w:t xml:space="preserve"> pierwszych trzech minutach życia  otrzymały 9-10 punktów w skali </w:t>
      </w:r>
      <w:proofErr w:type="spellStart"/>
      <w:r w:rsidRPr="00B40C7D">
        <w:rPr>
          <w:rFonts w:ascii="Times New Roman" w:eastAsia="Calibri" w:hAnsi="Times New Roman" w:cs="Times New Roman"/>
          <w:sz w:val="24"/>
          <w:szCs w:val="24"/>
        </w:rPr>
        <w:t>Apgar</w:t>
      </w:r>
      <w:proofErr w:type="spellEnd"/>
      <w:r w:rsidRPr="00B40C7D">
        <w:rPr>
          <w:rFonts w:ascii="Times New Roman" w:eastAsia="Calibri" w:hAnsi="Times New Roman" w:cs="Times New Roman"/>
          <w:sz w:val="24"/>
          <w:szCs w:val="24"/>
        </w:rPr>
        <w:t xml:space="preserve">, 24%  to grupa noworodków, które otrzymały 7-8 punktów. Ponad połowa noworodków urodziła się z wagą w granicy od 1501-3000g. Najniższa waga dziecka wynosiła 900g, a najwyższa to 5230g. </w:t>
      </w:r>
    </w:p>
    <w:p w:rsidR="00B40C7D" w:rsidRDefault="000B000F" w:rsidP="000B000F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C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0C7D" w:rsidRDefault="00B40C7D" w:rsidP="000B000F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C7D" w:rsidRDefault="00B40C7D" w:rsidP="000B000F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C7D" w:rsidRDefault="00B40C7D" w:rsidP="000B000F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00F" w:rsidRPr="00B40C7D" w:rsidRDefault="000B000F" w:rsidP="000B000F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C7D">
        <w:rPr>
          <w:rFonts w:ascii="Times New Roman" w:eastAsia="Calibri" w:hAnsi="Times New Roman" w:cs="Times New Roman"/>
          <w:sz w:val="24"/>
          <w:szCs w:val="24"/>
        </w:rPr>
        <w:lastRenderedPageBreak/>
        <w:t>Przysposobione dzieci w roku 2010 i 2011r wg wagi urodzeniowej.</w:t>
      </w:r>
    </w:p>
    <w:p w:rsidR="000B000F" w:rsidRPr="00E04768" w:rsidRDefault="000B000F" w:rsidP="000B000F">
      <w:pPr>
        <w:tabs>
          <w:tab w:val="left" w:pos="567"/>
        </w:tabs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04768">
        <w:rPr>
          <w:rFonts w:ascii="Calibri" w:eastAsia="Calibri" w:hAnsi="Calibri" w:cs="Times New Roman"/>
          <w:noProof/>
          <w:sz w:val="28"/>
          <w:szCs w:val="28"/>
          <w:lang w:eastAsia="pl-PL"/>
        </w:rPr>
        <w:drawing>
          <wp:inline distT="0" distB="0" distL="0" distR="0">
            <wp:extent cx="3048000" cy="1609725"/>
            <wp:effectExtent l="0" t="0" r="19050" b="9525"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000F" w:rsidRPr="00B40C7D" w:rsidRDefault="000B000F" w:rsidP="000B000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Najczęściej s</w:t>
      </w:r>
      <w:r w:rsidR="00B40C7D" w:rsidRPr="00B40C7D">
        <w:rPr>
          <w:rFonts w:ascii="Times New Roman" w:hAnsi="Times New Roman" w:cs="Times New Roman"/>
          <w:sz w:val="24"/>
          <w:szCs w:val="24"/>
        </w:rPr>
        <w:t xml:space="preserve">potykane trudności u niemowląt i </w:t>
      </w:r>
      <w:r w:rsidRPr="00B40C7D">
        <w:rPr>
          <w:rFonts w:ascii="Times New Roman" w:hAnsi="Times New Roman" w:cs="Times New Roman"/>
          <w:sz w:val="24"/>
          <w:szCs w:val="24"/>
        </w:rPr>
        <w:t>dzieci to:</w:t>
      </w:r>
    </w:p>
    <w:p w:rsidR="000B000F" w:rsidRPr="00B40C7D" w:rsidRDefault="000B000F" w:rsidP="000B000F">
      <w:pPr>
        <w:pStyle w:val="Akapitzlist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 xml:space="preserve">Wcześniactwo, </w:t>
      </w:r>
    </w:p>
    <w:p w:rsidR="000B000F" w:rsidRPr="00B40C7D" w:rsidRDefault="000B000F" w:rsidP="000B000F">
      <w:pPr>
        <w:pStyle w:val="Akapitzlist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 xml:space="preserve">Niska masa urodzeniowa, </w:t>
      </w:r>
    </w:p>
    <w:p w:rsidR="000B000F" w:rsidRPr="00B40C7D" w:rsidRDefault="000B000F" w:rsidP="000B000F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C7D">
        <w:rPr>
          <w:rFonts w:ascii="Times New Roman" w:hAnsi="Times New Roman" w:cs="Times New Roman"/>
          <w:sz w:val="24"/>
          <w:szCs w:val="24"/>
        </w:rPr>
        <w:t>Dysmorficzne</w:t>
      </w:r>
      <w:proofErr w:type="spellEnd"/>
      <w:r w:rsidRPr="00B40C7D">
        <w:rPr>
          <w:rFonts w:ascii="Times New Roman" w:hAnsi="Times New Roman" w:cs="Times New Roman"/>
          <w:sz w:val="24"/>
          <w:szCs w:val="24"/>
        </w:rPr>
        <w:t xml:space="preserve"> cechy twarzy, obserwacja w kierunku FAS</w:t>
      </w:r>
    </w:p>
    <w:p w:rsidR="000B000F" w:rsidRPr="00B40C7D" w:rsidRDefault="000B000F" w:rsidP="000B000F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Opóźnienie rozwoju psychoruchowego, upośledzenie umysłowe</w:t>
      </w:r>
    </w:p>
    <w:p w:rsidR="00B40C7D" w:rsidRPr="00B40C7D" w:rsidRDefault="00B40C7D" w:rsidP="000B000F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Problemy emocjonalne</w:t>
      </w:r>
    </w:p>
    <w:p w:rsidR="000B000F" w:rsidRPr="00B40C7D" w:rsidRDefault="000B000F" w:rsidP="000B000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Najczęściej zalecane kontrole bądź leczenie:</w:t>
      </w:r>
    </w:p>
    <w:p w:rsidR="000B000F" w:rsidRPr="00B40C7D" w:rsidRDefault="00B40C7D" w:rsidP="000B000F">
      <w:pPr>
        <w:pStyle w:val="Akapitzlist"/>
        <w:numPr>
          <w:ilvl w:val="0"/>
          <w:numId w:val="4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kardiolog</w:t>
      </w:r>
    </w:p>
    <w:p w:rsidR="000B000F" w:rsidRPr="00B40C7D" w:rsidRDefault="00B40C7D" w:rsidP="000B000F">
      <w:pPr>
        <w:pStyle w:val="Akapitzlist"/>
        <w:numPr>
          <w:ilvl w:val="0"/>
          <w:numId w:val="4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neonatolog</w:t>
      </w:r>
      <w:bookmarkStart w:id="0" w:name="_GoBack"/>
      <w:bookmarkEnd w:id="0"/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neurolog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nefrolog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rehabilitant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okulista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chirurg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laryngolog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gastrolog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pulmonolog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alergolog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psycholog/pedagog</w:t>
      </w:r>
    </w:p>
    <w:p w:rsidR="000B000F" w:rsidRPr="00B40C7D" w:rsidRDefault="00B40C7D" w:rsidP="000B000F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7D">
        <w:rPr>
          <w:rFonts w:ascii="Times New Roman" w:hAnsi="Times New Roman" w:cs="Times New Roman"/>
          <w:sz w:val="24"/>
          <w:szCs w:val="24"/>
        </w:rPr>
        <w:t>psychiatra dziecięcy</w:t>
      </w:r>
    </w:p>
    <w:p w:rsidR="000B000F" w:rsidRPr="00F311BB" w:rsidRDefault="000B000F" w:rsidP="000B000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F8">
        <w:rPr>
          <w:sz w:val="32"/>
          <w:szCs w:val="32"/>
        </w:rPr>
        <w:tab/>
      </w:r>
      <w:r w:rsidRPr="00F311BB">
        <w:rPr>
          <w:rFonts w:ascii="Times New Roman" w:hAnsi="Times New Roman" w:cs="Times New Roman"/>
          <w:sz w:val="24"/>
          <w:szCs w:val="24"/>
        </w:rPr>
        <w:t xml:space="preserve">Dane dzieci, dla których nie znaleziono kandydatów na rodziców adopcyjnych w Banku danych naszego Ośrodka, wysłano do Wojewódzkiego Banku Danych  w Szczecinie, który rozsyła je po wszystkich Ośrodkach Adopcyjno-Opiekuńczych w naszym województwie oraz w całym kraju. Na dzień dzisiejszy oczekujemy na rodziców adopcyjnych </w:t>
      </w:r>
      <w:r w:rsidRPr="00F311BB">
        <w:rPr>
          <w:rFonts w:ascii="Times New Roman" w:hAnsi="Times New Roman" w:cs="Times New Roman"/>
          <w:b/>
          <w:sz w:val="24"/>
          <w:szCs w:val="24"/>
        </w:rPr>
        <w:t>dla 17 dzieci</w:t>
      </w:r>
      <w:r w:rsidRPr="00F311BB">
        <w:rPr>
          <w:rFonts w:ascii="Times New Roman" w:hAnsi="Times New Roman" w:cs="Times New Roman"/>
          <w:sz w:val="24"/>
          <w:szCs w:val="24"/>
        </w:rPr>
        <w:t xml:space="preserve">, które zostały zakwalifikowane także do adopcji z przemieszczeniem poza granice naszego kraju. Przedział wiekowy oczekujących na przysposobienie dzieci mieści się  od 3 do 13 roku życia. Główną z przyczyn, dla których nie można znaleźć rodziny dla tychże dzieci to ich wiek, rodzeństwa oraz stan zdrowia. </w:t>
      </w:r>
    </w:p>
    <w:p w:rsidR="000B000F" w:rsidRPr="00F311BB" w:rsidRDefault="000B000F" w:rsidP="00F14809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1BB">
        <w:rPr>
          <w:rFonts w:ascii="Times New Roman" w:hAnsi="Times New Roman" w:cs="Times New Roman"/>
          <w:sz w:val="24"/>
          <w:szCs w:val="24"/>
        </w:rPr>
        <w:tab/>
      </w:r>
      <w:r w:rsidR="00F14809" w:rsidRPr="00F14809">
        <w:rPr>
          <w:rFonts w:ascii="Times New Roman" w:hAnsi="Times New Roman" w:cs="Times New Roman"/>
          <w:b/>
          <w:sz w:val="24"/>
          <w:szCs w:val="24"/>
        </w:rPr>
        <w:t xml:space="preserve">Marzena </w:t>
      </w:r>
      <w:proofErr w:type="spellStart"/>
      <w:r w:rsidR="00F14809" w:rsidRPr="00F14809">
        <w:rPr>
          <w:rFonts w:ascii="Times New Roman" w:hAnsi="Times New Roman" w:cs="Times New Roman"/>
          <w:b/>
          <w:sz w:val="24"/>
          <w:szCs w:val="24"/>
        </w:rPr>
        <w:t>Kirko</w:t>
      </w:r>
      <w:proofErr w:type="spellEnd"/>
      <w:r w:rsidR="00F14809">
        <w:rPr>
          <w:rFonts w:ascii="Times New Roman" w:hAnsi="Times New Roman" w:cs="Times New Roman"/>
          <w:sz w:val="24"/>
          <w:szCs w:val="24"/>
        </w:rPr>
        <w:t xml:space="preserve"> – pedagog  </w:t>
      </w:r>
      <w:proofErr w:type="spellStart"/>
      <w:r w:rsidR="00F14809">
        <w:rPr>
          <w:rFonts w:ascii="Times New Roman" w:hAnsi="Times New Roman" w:cs="Times New Roman"/>
          <w:sz w:val="24"/>
          <w:szCs w:val="24"/>
        </w:rPr>
        <w:t>OA-O</w:t>
      </w:r>
      <w:proofErr w:type="spellEnd"/>
      <w:r w:rsidR="00F14809">
        <w:rPr>
          <w:rFonts w:ascii="Times New Roman" w:hAnsi="Times New Roman" w:cs="Times New Roman"/>
          <w:sz w:val="24"/>
          <w:szCs w:val="24"/>
        </w:rPr>
        <w:t xml:space="preserve"> Koszalin</w:t>
      </w:r>
    </w:p>
    <w:p w:rsidR="000B000F" w:rsidRPr="00F311BB" w:rsidRDefault="000B000F" w:rsidP="000B000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0127" w:rsidRDefault="007E0127"/>
    <w:sectPr w:rsidR="007E0127" w:rsidSect="00C7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2A8A"/>
    <w:multiLevelType w:val="hybridMultilevel"/>
    <w:tmpl w:val="6B7AC8F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994FB5"/>
    <w:multiLevelType w:val="hybridMultilevel"/>
    <w:tmpl w:val="541E8B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E30728A"/>
    <w:multiLevelType w:val="hybridMultilevel"/>
    <w:tmpl w:val="D06A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24BD8"/>
    <w:multiLevelType w:val="hybridMultilevel"/>
    <w:tmpl w:val="A23E8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00F"/>
    <w:rsid w:val="000B000F"/>
    <w:rsid w:val="001661BD"/>
    <w:rsid w:val="007E0127"/>
    <w:rsid w:val="00872C83"/>
    <w:rsid w:val="00B225E3"/>
    <w:rsid w:val="00B40C7D"/>
    <w:rsid w:val="00F14809"/>
    <w:rsid w:val="00F3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0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\Desktop\wykresy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\Desktop\wykresy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\Desktop\wykresy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Arkusz1!$I$6</c:f>
              <c:strCache>
                <c:ptCount val="1"/>
                <c:pt idx="0">
                  <c:v>Adopcja</c:v>
                </c:pt>
              </c:strCache>
            </c:strRef>
          </c:tx>
          <c:dLbls>
            <c:showVal val="1"/>
          </c:dLbls>
          <c:val>
            <c:numRef>
              <c:f>Arkusz1!$J$6</c:f>
              <c:numCache>
                <c:formatCode>0%</c:formatCode>
                <c:ptCount val="1"/>
                <c:pt idx="0">
                  <c:v>0.77922077922078015</c:v>
                </c:pt>
              </c:numCache>
            </c:numRef>
          </c:val>
        </c:ser>
        <c:ser>
          <c:idx val="1"/>
          <c:order val="1"/>
          <c:tx>
            <c:strRef>
              <c:f>Arkusz1!$I$7</c:f>
              <c:strCache>
                <c:ptCount val="1"/>
                <c:pt idx="0">
                  <c:v>WBD,Zagraniczna</c:v>
                </c:pt>
              </c:strCache>
            </c:strRef>
          </c:tx>
          <c:dLbls>
            <c:showVal val="1"/>
          </c:dLbls>
          <c:val>
            <c:numRef>
              <c:f>Arkusz1!$J$7</c:f>
              <c:numCache>
                <c:formatCode>0%</c:formatCode>
                <c:ptCount val="1"/>
                <c:pt idx="0">
                  <c:v>0.22077922077922091</c:v>
                </c:pt>
              </c:numCache>
            </c:numRef>
          </c:val>
        </c:ser>
        <c:ser>
          <c:idx val="3"/>
          <c:order val="2"/>
          <c:tx>
            <c:strRef>
              <c:f>Arkusz1!$I$8</c:f>
              <c:strCache>
                <c:ptCount val="1"/>
              </c:strCache>
            </c:strRef>
          </c:tx>
          <c:val>
            <c:numRef>
              <c:f>Arkusz1!$J$8</c:f>
              <c:numCache>
                <c:formatCode>General</c:formatCode>
                <c:ptCount val="1"/>
              </c:numCache>
            </c:numRef>
          </c:val>
        </c:ser>
        <c:ser>
          <c:idx val="4"/>
          <c:order val="3"/>
          <c:tx>
            <c:strRef>
              <c:f>Arkusz1!$I$9</c:f>
              <c:strCache>
                <c:ptCount val="1"/>
                <c:pt idx="0">
                  <c:v>Chłopcy</c:v>
                </c:pt>
              </c:strCache>
            </c:strRef>
          </c:tx>
          <c:dLbls>
            <c:showVal val="1"/>
          </c:dLbls>
          <c:val>
            <c:numRef>
              <c:f>Arkusz1!$J$9</c:f>
              <c:numCache>
                <c:formatCode>0%</c:formatCode>
                <c:ptCount val="1"/>
                <c:pt idx="0">
                  <c:v>0.4805194805194809</c:v>
                </c:pt>
              </c:numCache>
            </c:numRef>
          </c:val>
        </c:ser>
        <c:ser>
          <c:idx val="2"/>
          <c:order val="4"/>
          <c:tx>
            <c:strRef>
              <c:f>Arkusz1!$I$10</c:f>
              <c:strCache>
                <c:ptCount val="1"/>
                <c:pt idx="0">
                  <c:v>Dziewczynki</c:v>
                </c:pt>
              </c:strCache>
            </c:strRef>
          </c:tx>
          <c:dLbls>
            <c:showVal val="1"/>
          </c:dLbls>
          <c:val>
            <c:numRef>
              <c:f>Arkusz1!$J$10</c:f>
              <c:numCache>
                <c:formatCode>0%</c:formatCode>
                <c:ptCount val="1"/>
                <c:pt idx="0">
                  <c:v>0.51948051948051943</c:v>
                </c:pt>
              </c:numCache>
            </c:numRef>
          </c:val>
        </c:ser>
        <c:gapWidth val="100"/>
        <c:axId val="65542400"/>
        <c:axId val="65568768"/>
      </c:barChart>
      <c:catAx>
        <c:axId val="65542400"/>
        <c:scaling>
          <c:orientation val="minMax"/>
        </c:scaling>
        <c:delete val="1"/>
        <c:axPos val="b"/>
        <c:tickLblPos val="none"/>
        <c:crossAx val="65568768"/>
        <c:crosses val="autoZero"/>
        <c:auto val="1"/>
        <c:lblAlgn val="ctr"/>
        <c:lblOffset val="100"/>
      </c:catAx>
      <c:valAx>
        <c:axId val="65568768"/>
        <c:scaling>
          <c:orientation val="minMax"/>
        </c:scaling>
        <c:axPos val="l"/>
        <c:majorGridlines/>
        <c:numFmt formatCode="0%" sourceLinked="1"/>
        <c:tickLblPos val="nextTo"/>
        <c:crossAx val="6554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60206839816734"/>
          <c:y val="7.751905343382888E-2"/>
          <c:w val="0.34653723508442041"/>
          <c:h val="0.83783120692801194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Arkusz1!$I$28</c:f>
              <c:strCache>
                <c:ptCount val="1"/>
                <c:pt idx="0">
                  <c:v>0-0,5</c:v>
                </c:pt>
              </c:strCache>
            </c:strRef>
          </c:tx>
          <c:dLbls>
            <c:showVal val="1"/>
          </c:dLbls>
          <c:val>
            <c:numRef>
              <c:f>Arkusz1!$J$28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Arkusz1!$I$29</c:f>
              <c:strCache>
                <c:ptCount val="1"/>
                <c:pt idx="0">
                  <c:v>0,5-1</c:v>
                </c:pt>
              </c:strCache>
            </c:strRef>
          </c:tx>
          <c:dLbls>
            <c:showVal val="1"/>
          </c:dLbls>
          <c:val>
            <c:numRef>
              <c:f>Arkusz1!$J$29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Arkusz1!$I$30</c:f>
              <c:strCache>
                <c:ptCount val="1"/>
                <c:pt idx="0">
                  <c:v>1-3</c:v>
                </c:pt>
              </c:strCache>
            </c:strRef>
          </c:tx>
          <c:dLbls>
            <c:showVal val="1"/>
          </c:dLbls>
          <c:val>
            <c:numRef>
              <c:f>Arkusz1!$J$30</c:f>
              <c:numCache>
                <c:formatCode>0%</c:formatCode>
                <c:ptCount val="1"/>
                <c:pt idx="0">
                  <c:v>0.2333333333333335</c:v>
                </c:pt>
              </c:numCache>
            </c:numRef>
          </c:val>
        </c:ser>
        <c:ser>
          <c:idx val="3"/>
          <c:order val="3"/>
          <c:tx>
            <c:strRef>
              <c:f>Arkusz1!$I$31</c:f>
              <c:strCache>
                <c:ptCount val="1"/>
                <c:pt idx="0">
                  <c:v>3-7</c:v>
                </c:pt>
              </c:strCache>
            </c:strRef>
          </c:tx>
          <c:dLbls>
            <c:showVal val="1"/>
          </c:dLbls>
          <c:val>
            <c:numRef>
              <c:f>Arkusz1!$J$31</c:f>
              <c:numCache>
                <c:formatCode>0%</c:formatCode>
                <c:ptCount val="1"/>
                <c:pt idx="0">
                  <c:v>0.16666666666666666</c:v>
                </c:pt>
              </c:numCache>
            </c:numRef>
          </c:val>
        </c:ser>
        <c:ser>
          <c:idx val="4"/>
          <c:order val="4"/>
          <c:tx>
            <c:strRef>
              <c:f>Arkusz1!$I$32</c:f>
              <c:strCache>
                <c:ptCount val="1"/>
                <c:pt idx="0">
                  <c:v>7-13</c:v>
                </c:pt>
              </c:strCache>
            </c:strRef>
          </c:tx>
          <c:dLbls>
            <c:showVal val="1"/>
          </c:dLbls>
          <c:val>
            <c:numRef>
              <c:f>Arkusz1!$J$32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axId val="65633664"/>
        <c:axId val="65648128"/>
      </c:barChart>
      <c:catAx>
        <c:axId val="65633664"/>
        <c:scaling>
          <c:orientation val="minMax"/>
        </c:scaling>
        <c:delete val="1"/>
        <c:axPos val="b"/>
        <c:tickLblPos val="none"/>
        <c:crossAx val="65648128"/>
        <c:crosses val="autoZero"/>
        <c:auto val="1"/>
        <c:lblAlgn val="ctr"/>
        <c:lblOffset val="100"/>
      </c:catAx>
      <c:valAx>
        <c:axId val="65648128"/>
        <c:scaling>
          <c:orientation val="minMax"/>
        </c:scaling>
        <c:axPos val="l"/>
        <c:majorGridlines/>
        <c:numFmt formatCode="0%" sourceLinked="1"/>
        <c:tickLblPos val="nextTo"/>
        <c:crossAx val="656336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Arkusz1!$H$36:$H$39</c:f>
              <c:strCache>
                <c:ptCount val="4"/>
                <c:pt idx="0">
                  <c:v>do 1500g</c:v>
                </c:pt>
                <c:pt idx="1">
                  <c:v>1501-3000</c:v>
                </c:pt>
                <c:pt idx="2">
                  <c:v>3001-4000</c:v>
                </c:pt>
                <c:pt idx="3">
                  <c:v>powyżej 4000g</c:v>
                </c:pt>
              </c:strCache>
            </c:strRef>
          </c:cat>
          <c:val>
            <c:numRef>
              <c:f>Arkusz1!$J$36:$J$39</c:f>
              <c:numCache>
                <c:formatCode>0%</c:formatCode>
                <c:ptCount val="4"/>
                <c:pt idx="0">
                  <c:v>5.7692307692307723E-2</c:v>
                </c:pt>
                <c:pt idx="1">
                  <c:v>0.51923076923076827</c:v>
                </c:pt>
                <c:pt idx="2">
                  <c:v>0.36538461538461653</c:v>
                </c:pt>
                <c:pt idx="3">
                  <c:v>5.7692307692307723E-2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C1C933-F9A9-4A54-B1AF-F6CEA736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5</cp:revision>
  <dcterms:created xsi:type="dcterms:W3CDTF">2011-11-13T20:29:00Z</dcterms:created>
  <dcterms:modified xsi:type="dcterms:W3CDTF">2011-11-13T20:52:00Z</dcterms:modified>
</cp:coreProperties>
</file>